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Times New Roman" w:cs="Arial"/>
          <w:b/>
          <w:kern w:val="0"/>
          <w:sz w:val="28"/>
          <w:szCs w:val="28"/>
        </w:rPr>
      </w:pPr>
      <w:r>
        <w:rPr>
          <w:rFonts w:ascii="Arial" w:hAnsi="Times New Roman" w:cs="Arial"/>
          <w:b/>
          <w:kern w:val="0"/>
          <w:sz w:val="28"/>
          <w:szCs w:val="28"/>
        </w:rPr>
        <w:t xml:space="preserve">DAB </w:t>
      </w:r>
      <w:r>
        <w:rPr>
          <w:rFonts w:hint="eastAsia" w:ascii="Arial" w:hAnsi="Times New Roman" w:cs="Arial"/>
          <w:b/>
          <w:kern w:val="0"/>
          <w:sz w:val="28"/>
          <w:szCs w:val="28"/>
        </w:rPr>
        <w:t>显色试剂盒（</w:t>
      </w:r>
      <w:r>
        <w:rPr>
          <w:rFonts w:ascii="Arial" w:hAnsi="Times New Roman" w:cs="Arial"/>
          <w:b/>
          <w:kern w:val="0"/>
          <w:sz w:val="28"/>
          <w:szCs w:val="28"/>
        </w:rPr>
        <w:t>20</w:t>
      </w:r>
      <w:r>
        <w:rPr>
          <w:rFonts w:hint="eastAsia" w:ascii="Arial" w:hAnsi="Times New Roman" w:cs="Arial"/>
          <w:b/>
          <w:kern w:val="0"/>
          <w:sz w:val="28"/>
          <w:szCs w:val="28"/>
        </w:rPr>
        <w:t>×）说明书</w:t>
      </w:r>
      <w:r>
        <w:rPr>
          <w:rFonts w:ascii="Arial" w:hAnsi="Times New Roman" w:cs="Arial"/>
          <w:b/>
          <w:kern w:val="0"/>
          <w:sz w:val="28"/>
          <w:szCs w:val="28"/>
        </w:rPr>
        <w:t xml:space="preserve">   B1072</w:t>
      </w:r>
    </w:p>
    <w:p>
      <w:pPr>
        <w:rPr>
          <w:rFonts w:ascii="Arial" w:hAnsi="Times New Roman" w:cs="Arial"/>
          <w:b/>
          <w:bCs/>
          <w:szCs w:val="21"/>
        </w:rPr>
      </w:pPr>
      <w:r>
        <w:rPr>
          <w:rFonts w:hint="eastAsia" w:ascii="Arial" w:hAnsi="Times New Roman" w:cs="Arial"/>
          <w:b/>
          <w:bCs/>
          <w:szCs w:val="21"/>
        </w:rPr>
        <w:t>描述：</w:t>
      </w:r>
      <w:r>
        <w:rPr>
          <w:rFonts w:hint="eastAsia"/>
        </w:rPr>
        <w:t>二氨基联苯胺（</w:t>
      </w:r>
      <w:r>
        <w:t>Diaminobenzidine,DAB</w:t>
      </w:r>
      <w:r>
        <w:rPr>
          <w:rFonts w:hint="eastAsia"/>
        </w:rPr>
        <w:t>）是过氧化物酶（</w:t>
      </w:r>
      <w:r>
        <w:t>POD</w:t>
      </w:r>
      <w:r>
        <w:rPr>
          <w:rFonts w:hint="eastAsia"/>
        </w:rPr>
        <w:t>）的底物，</w:t>
      </w:r>
      <w:r>
        <w:t xml:space="preserve">DAB </w:t>
      </w:r>
      <w:r>
        <w:rPr>
          <w:rFonts w:hint="eastAsia"/>
        </w:rPr>
        <w:t>显色液主要用于免疫过氧化物酶法，适用于辣根过氧化物酶</w:t>
      </w:r>
      <w:r>
        <w:t xml:space="preserve"> HRP </w:t>
      </w:r>
      <w:r>
        <w:rPr>
          <w:rFonts w:hint="eastAsia"/>
        </w:rPr>
        <w:t>标记的免疫印记或免疫组化反应。过氧化物酶使底物发生反应，于反应部位产生棕色沉淀物。免疫印记可直接在膜上显示条带。免疫组化标本显色时间一般为室温</w:t>
      </w:r>
      <w:r>
        <w:t xml:space="preserve"> 5-20 </w:t>
      </w:r>
      <w:r>
        <w:rPr>
          <w:rFonts w:hint="eastAsia"/>
        </w:rPr>
        <w:t>分钟，随后在显微镜下观察显色情况，显色充分后应将标本及时脱水封固。其终产物可直接在光镜下观察，也可经</w:t>
      </w:r>
      <w:r>
        <w:t xml:space="preserve"> OsO4 </w:t>
      </w:r>
      <w:r>
        <w:rPr>
          <w:rFonts w:hint="eastAsia"/>
        </w:rPr>
        <w:t>处理后，增加反应产物的电子密度，用于电镜观察。</w:t>
      </w:r>
    </w:p>
    <w:p>
      <w:pPr>
        <w:rPr>
          <w:rFonts w:ascii="Arial" w:hAnsi="Times New Roman" w:cs="Arial"/>
          <w:b/>
          <w:bCs/>
          <w:szCs w:val="21"/>
        </w:rPr>
      </w:pPr>
      <w:r>
        <w:rPr>
          <w:rFonts w:hint="eastAsia" w:ascii="Arial" w:hAnsi="Times New Roman" w:cs="Arial"/>
          <w:b/>
          <w:bCs/>
          <w:szCs w:val="21"/>
        </w:rPr>
        <w:t>规格：</w:t>
      </w:r>
      <w:r>
        <w:t xml:space="preserve"> </w:t>
      </w:r>
      <w:r>
        <w:rPr>
          <w:rFonts w:hint="eastAsia"/>
        </w:rPr>
        <w:t>溶液</w:t>
      </w:r>
      <w:r>
        <w:t xml:space="preserve"> A: 10ml </w:t>
      </w:r>
      <w:r>
        <w:rPr>
          <w:rFonts w:hint="eastAsia"/>
        </w:rPr>
        <w:t>溶液</w:t>
      </w:r>
      <w:r>
        <w:t xml:space="preserve"> B</w:t>
      </w:r>
      <w:r>
        <w:rPr>
          <w:rFonts w:hint="eastAsia"/>
        </w:rPr>
        <w:t>：</w:t>
      </w:r>
      <w:r>
        <w:t xml:space="preserve">10ml </w:t>
      </w:r>
    </w:p>
    <w:p>
      <w:r>
        <w:rPr>
          <w:rFonts w:hint="eastAsia" w:ascii="Arial" w:hAnsi="Times New Roman" w:cs="Arial"/>
          <w:b/>
          <w:bCs/>
          <w:szCs w:val="21"/>
        </w:rPr>
        <w:t>储存</w:t>
      </w:r>
      <w:r>
        <w:rPr>
          <w:rFonts w:ascii="Arial" w:hAnsi="Times New Roman" w:cs="Arial"/>
          <w:b/>
          <w:bCs/>
          <w:szCs w:val="21"/>
        </w:rPr>
        <w:t>:</w:t>
      </w:r>
      <w:r>
        <w:t xml:space="preserve"> -20</w:t>
      </w:r>
      <w:r>
        <w:rPr>
          <w:rFonts w:hint="eastAsia"/>
        </w:rPr>
        <w:t>℃避光密闭保存，一年有效。避免反复冻融。短期可</w:t>
      </w:r>
      <w:r>
        <w:t xml:space="preserve"> 2-8</w:t>
      </w:r>
      <w:r>
        <w:rPr>
          <w:rFonts w:hint="eastAsia"/>
        </w:rPr>
        <w:t>℃保存。</w:t>
      </w:r>
    </w:p>
    <w:p>
      <w:pPr>
        <w:rPr>
          <w:rFonts w:ascii="Arial" w:hAnsi="Times New Roman" w:cs="Arial"/>
          <w:b/>
          <w:bCs/>
          <w:szCs w:val="21"/>
        </w:rPr>
      </w:pPr>
      <w:r>
        <w:rPr>
          <w:rFonts w:hint="eastAsia" w:ascii="Arial" w:hAnsi="Times New Roman" w:cs="Arial"/>
          <w:b/>
          <w:bCs/>
          <w:szCs w:val="21"/>
        </w:rPr>
        <w:t>使用说明：</w:t>
      </w:r>
    </w:p>
    <w:p>
      <w:pPr>
        <w:ind w:firstLine="420" w:firstLineChars="200"/>
      </w:pPr>
      <w:r>
        <w:t>1.</w:t>
      </w:r>
      <w:r>
        <w:rPr>
          <w:rFonts w:hint="eastAsia"/>
        </w:rPr>
        <w:t>对于组织切片或蛋白质印记膜，在与辣根过氧化物酶（</w:t>
      </w:r>
      <w:r>
        <w:t>HRP</w:t>
      </w:r>
      <w:r>
        <w:rPr>
          <w:rFonts w:hint="eastAsia"/>
        </w:rPr>
        <w:t>）标记的抗体或其它形式的探针孵育后，用适当洗涤液洗涤</w:t>
      </w:r>
      <w:r>
        <w:t xml:space="preserve"> 3-5 </w:t>
      </w:r>
      <w:r>
        <w:rPr>
          <w:rFonts w:hint="eastAsia"/>
        </w:rPr>
        <w:t>次，每次</w:t>
      </w:r>
      <w:r>
        <w:t xml:space="preserve"> 3-5 </w:t>
      </w:r>
      <w:r>
        <w:rPr>
          <w:rFonts w:hint="eastAsia"/>
        </w:rPr>
        <w:t>分钟。</w:t>
      </w:r>
    </w:p>
    <w:p>
      <w:pPr>
        <w:ind w:firstLine="420" w:firstLineChars="200"/>
      </w:pPr>
      <w:r>
        <w:t>2.</w:t>
      </w:r>
      <w:r>
        <w:rPr>
          <w:rFonts w:hint="eastAsia"/>
        </w:rPr>
        <w:t>取</w:t>
      </w:r>
      <w:r>
        <w:t xml:space="preserve"> 900ul PBS</w:t>
      </w:r>
      <w:r>
        <w:rPr>
          <w:rFonts w:hint="eastAsia"/>
        </w:rPr>
        <w:t>（或双蒸水），加入</w:t>
      </w:r>
      <w:r>
        <w:t xml:space="preserve"> 50ul </w:t>
      </w:r>
      <w:r>
        <w:rPr>
          <w:rFonts w:hint="eastAsia"/>
        </w:rPr>
        <w:t>溶液</w:t>
      </w:r>
      <w:r>
        <w:t xml:space="preserve"> A</w:t>
      </w:r>
      <w:r>
        <w:rPr>
          <w:rFonts w:hint="eastAsia"/>
        </w:rPr>
        <w:t>，</w:t>
      </w:r>
      <w:r>
        <w:t xml:space="preserve">50ul </w:t>
      </w:r>
      <w:r>
        <w:rPr>
          <w:rFonts w:hint="eastAsia"/>
        </w:rPr>
        <w:t>溶液</w:t>
      </w:r>
      <w:r>
        <w:t xml:space="preserve"> B </w:t>
      </w:r>
      <w:r>
        <w:rPr>
          <w:rFonts w:hint="eastAsia"/>
        </w:rPr>
        <w:t>混合均匀，即配成</w:t>
      </w:r>
      <w:r>
        <w:t xml:space="preserve"> DAB </w:t>
      </w:r>
      <w:r>
        <w:rPr>
          <w:rFonts w:hint="eastAsia"/>
        </w:rPr>
        <w:t>工作液。</w:t>
      </w:r>
      <w:bookmarkStart w:id="0" w:name="_GoBack"/>
      <w:bookmarkEnd w:id="0"/>
    </w:p>
    <w:p>
      <w:pPr>
        <w:ind w:firstLine="420" w:firstLineChars="200"/>
      </w:pPr>
      <w:r>
        <w:rPr>
          <w:rFonts w:hint="eastAsia"/>
        </w:rPr>
        <w:t>如需要更大体积工作液，可按比例放大。此溶液必须现用现配，配好后避光保存，</w:t>
      </w:r>
      <w:r>
        <w:t xml:space="preserve">1 </w:t>
      </w:r>
      <w:r>
        <w:rPr>
          <w:rFonts w:hint="eastAsia"/>
        </w:rPr>
        <w:t>小时内使用，过期后请将剩余的液体废弃。</w:t>
      </w:r>
    </w:p>
    <w:p>
      <w:pPr>
        <w:ind w:firstLine="420" w:firstLineChars="200"/>
      </w:pPr>
      <w:r>
        <w:t>3.</w:t>
      </w:r>
      <w:r>
        <w:rPr>
          <w:rFonts w:hint="eastAsia"/>
        </w:rPr>
        <w:t>向组织切片或膜上加入适量</w:t>
      </w:r>
      <w:r>
        <w:t xml:space="preserve"> DAB </w:t>
      </w:r>
      <w:r>
        <w:rPr>
          <w:rFonts w:hint="eastAsia"/>
        </w:rPr>
        <w:t>工作液，确保能充分覆盖样品。</w:t>
      </w:r>
    </w:p>
    <w:p>
      <w:pPr>
        <w:ind w:firstLine="420" w:firstLineChars="200"/>
      </w:pPr>
      <w:r>
        <w:t>4.</w:t>
      </w:r>
      <w:r>
        <w:rPr>
          <w:rFonts w:hint="eastAsia"/>
        </w:rPr>
        <w:t>室温避光孵育</w:t>
      </w:r>
      <w:r>
        <w:t xml:space="preserve"> 3-10 </w:t>
      </w:r>
      <w:r>
        <w:rPr>
          <w:rFonts w:hint="eastAsia"/>
        </w:rPr>
        <w:t>分钟或更长时间，避免光照，直至显色至预期深浅。</w:t>
      </w:r>
    </w:p>
    <w:p>
      <w:pPr>
        <w:ind w:firstLine="420" w:firstLineChars="200"/>
      </w:pPr>
      <w:r>
        <w:t>5.</w:t>
      </w:r>
      <w:r>
        <w:rPr>
          <w:rFonts w:hint="eastAsia"/>
        </w:rPr>
        <w:t>去除</w:t>
      </w:r>
      <w:r>
        <w:t xml:space="preserve"> DAB </w:t>
      </w:r>
      <w:r>
        <w:rPr>
          <w:rFonts w:hint="eastAsia"/>
        </w:rPr>
        <w:t>染色工作液，用蒸馏水洗涤</w:t>
      </w:r>
      <w:r>
        <w:t xml:space="preserve"> 2-3 </w:t>
      </w:r>
      <w:r>
        <w:rPr>
          <w:rFonts w:hint="eastAsia"/>
        </w:rPr>
        <w:t>次即可终止显色反应。</w:t>
      </w:r>
    </w:p>
    <w:p>
      <w:pPr>
        <w:ind w:firstLine="420" w:firstLineChars="200"/>
      </w:pPr>
      <w:r>
        <w:rPr>
          <w:rFonts w:hint="eastAsia"/>
        </w:rPr>
        <w:t>对于组织切片或细胞样品，显色反应终止后，可对其进行其他染料复染。对于膜，显色反应终止后，可以室温晾干避光保存。</w:t>
      </w:r>
    </w:p>
    <w:p>
      <w:pPr>
        <w:rPr>
          <w:rFonts w:ascii="Arial" w:hAnsi="Times New Roman" w:cs="Arial"/>
          <w:b/>
          <w:bCs/>
          <w:szCs w:val="21"/>
        </w:rPr>
      </w:pPr>
      <w:r>
        <w:rPr>
          <w:rFonts w:hint="eastAsia" w:ascii="Arial" w:hAnsi="Times New Roman" w:cs="Arial"/>
          <w:b/>
          <w:bCs/>
          <w:szCs w:val="21"/>
        </w:rPr>
        <w:t>注意</w:t>
      </w:r>
      <w:r>
        <w:rPr>
          <w:rFonts w:ascii="Arial" w:hAnsi="Times New Roman" w:cs="Arial"/>
          <w:b/>
          <w:bCs/>
          <w:szCs w:val="21"/>
        </w:rPr>
        <w:t>:</w:t>
      </w:r>
    </w:p>
    <w:p>
      <w:r>
        <w:t>1</w:t>
      </w:r>
      <w:r>
        <w:rPr>
          <w:rFonts w:hint="eastAsia"/>
        </w:rPr>
        <w:t>．</w:t>
      </w:r>
      <w:r>
        <w:t xml:space="preserve">DAB </w:t>
      </w:r>
      <w:r>
        <w:rPr>
          <w:rFonts w:hint="eastAsia"/>
        </w:rPr>
        <w:t>溶液应低温密封保存。如有结晶析出，应确保结晶完全溶解再行使用；</w:t>
      </w:r>
    </w:p>
    <w:p>
      <w:r>
        <w:t>2</w:t>
      </w:r>
      <w:r>
        <w:rPr>
          <w:rFonts w:hint="eastAsia"/>
        </w:rPr>
        <w:t>．显色工作液应现用现配，新鲜配制的工作液应为无色或浅棕色，如颜色过深，请勿使用；</w:t>
      </w:r>
    </w:p>
    <w:p>
      <w:r>
        <w:t>3</w:t>
      </w:r>
      <w:r>
        <w:rPr>
          <w:rFonts w:hint="eastAsia"/>
        </w:rPr>
        <w:t>．显色时间严格控制，根据情况调整，以免显色过度。固相膜显色数小时后即会褪色，不能永久存在；</w:t>
      </w:r>
    </w:p>
    <w:p>
      <w:r>
        <w:t>4</w:t>
      </w:r>
      <w:r>
        <w:rPr>
          <w:rFonts w:hint="eastAsia"/>
        </w:rPr>
        <w:t>．</w:t>
      </w:r>
      <w:r>
        <w:t xml:space="preserve">DAB </w:t>
      </w:r>
      <w:r>
        <w:rPr>
          <w:rFonts w:hint="eastAsia"/>
        </w:rPr>
        <w:t>为可疑致癌物，请采取必要的防范措施。操作时应戴手套，尽量避免与皮肤接触，用后及时彻底冲洗，接触</w:t>
      </w:r>
      <w:r>
        <w:t xml:space="preserve"> DAB </w:t>
      </w:r>
      <w:r>
        <w:rPr>
          <w:rFonts w:hint="eastAsia"/>
        </w:rPr>
        <w:t>的实验用品最好经洗液浸泡</w:t>
      </w:r>
      <w:r>
        <w:t xml:space="preserve"> 24h </w:t>
      </w:r>
      <w:r>
        <w:rPr>
          <w:rFonts w:hint="eastAsia"/>
        </w:rPr>
        <w:t>后使用。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rFonts w:ascii="Arial Unicode MS" w:hAnsi="Arial Unicode MS" w:eastAsia="Times New Roman" w:cs="Arial Unicode MS"/>
      </w:rPr>
      <w:t xml:space="preserve">Applygen Technologies Inc.                    </w:t>
    </w:r>
    <w:r>
      <w:rPr>
        <w:rStyle w:val="7"/>
        <w:i/>
      </w:rPr>
      <w:t xml:space="preserve">Page </w:t>
    </w:r>
    <w:r>
      <w:rPr>
        <w:rStyle w:val="7"/>
        <w:i/>
      </w:rPr>
      <w:fldChar w:fldCharType="begin"/>
    </w:r>
    <w:r>
      <w:rPr>
        <w:rStyle w:val="7"/>
        <w:i/>
      </w:rPr>
      <w:instrText xml:space="preserve">PAGE  </w:instrText>
    </w:r>
    <w:r>
      <w:rPr>
        <w:rStyle w:val="7"/>
        <w:i/>
      </w:rPr>
      <w:fldChar w:fldCharType="separate"/>
    </w:r>
    <w:r>
      <w:rPr>
        <w:rStyle w:val="7"/>
        <w:i/>
      </w:rPr>
      <w:t>1</w:t>
    </w:r>
    <w:r>
      <w:rPr>
        <w:rStyle w:val="7"/>
        <w:i/>
      </w:rPr>
      <w:fldChar w:fldCharType="end"/>
    </w:r>
    <w:r>
      <w:rPr>
        <w:rStyle w:val="7"/>
        <w:i/>
      </w:rPr>
      <w:t xml:space="preserve"> of 1                                2018.10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8306"/>
      </w:tabs>
      <w:rPr>
        <w:u w:val="none"/>
      </w:rPr>
    </w:pPr>
    <w:r>
      <w:rPr>
        <w:rFonts w:hint="eastAsia"/>
      </w:rPr>
      <w:t>北京普利莱基因技术有限公司</w:t>
    </w:r>
    <w:r>
      <w:rPr>
        <w:rFonts w:hint="eastAsia"/>
        <w:lang w:val="en-US" w:eastAsia="zh-CN"/>
      </w:rPr>
      <w:t xml:space="preserve">    </w:t>
    </w:r>
    <w:r>
      <w:rPr>
        <w:rFonts w:hint="eastAsia"/>
      </w:rPr>
      <w:t>电话：</w:t>
    </w:r>
    <w:r>
      <w:t>010-</w:t>
    </w:r>
    <w:r>
      <w:rPr>
        <w:rFonts w:ascii="Verdana" w:hAnsi="Verdana"/>
        <w:color w:val="333333"/>
        <w:sz w:val="21"/>
        <w:szCs w:val="21"/>
      </w:rPr>
      <w:t xml:space="preserve"> </w:t>
    </w:r>
    <w:r>
      <w:t>62053186</w:t>
    </w:r>
    <w:r>
      <w:rPr>
        <w:rFonts w:hint="eastAsia"/>
        <w:lang w:val="en-US" w:eastAsia="zh-CN"/>
      </w:rPr>
      <w:t xml:space="preserve">    </w:t>
    </w:r>
    <w:r>
      <w:rPr>
        <w:rFonts w:hint="eastAsia"/>
        <w:sz w:val="18"/>
        <w:szCs w:val="18"/>
        <w:u w:val="none"/>
      </w:rPr>
      <w:t xml:space="preserve">Email: </w:t>
    </w:r>
    <w:r>
      <w:rPr>
        <w:rFonts w:hint="eastAsia"/>
        <w:color w:val="000000"/>
        <w:sz w:val="18"/>
        <w:szCs w:val="18"/>
        <w:u w:val="none"/>
      </w:rPr>
      <w:t>service_applygen@163.com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5DE"/>
    <w:rsid w:val="00007000"/>
    <w:rsid w:val="000140EB"/>
    <w:rsid w:val="00035C4B"/>
    <w:rsid w:val="00054FAD"/>
    <w:rsid w:val="00121DB5"/>
    <w:rsid w:val="001235C5"/>
    <w:rsid w:val="001C3CFA"/>
    <w:rsid w:val="00240CD3"/>
    <w:rsid w:val="00336661"/>
    <w:rsid w:val="00384244"/>
    <w:rsid w:val="0039619B"/>
    <w:rsid w:val="004135DE"/>
    <w:rsid w:val="00433E96"/>
    <w:rsid w:val="00465F8D"/>
    <w:rsid w:val="004E77A3"/>
    <w:rsid w:val="005C29CB"/>
    <w:rsid w:val="005E739E"/>
    <w:rsid w:val="006828B1"/>
    <w:rsid w:val="006C4397"/>
    <w:rsid w:val="00785408"/>
    <w:rsid w:val="007E3B1C"/>
    <w:rsid w:val="007F422A"/>
    <w:rsid w:val="00833F7A"/>
    <w:rsid w:val="00846FE8"/>
    <w:rsid w:val="008B5B4F"/>
    <w:rsid w:val="009974E7"/>
    <w:rsid w:val="009E5395"/>
    <w:rsid w:val="00A74DE8"/>
    <w:rsid w:val="00AE071F"/>
    <w:rsid w:val="00AF7464"/>
    <w:rsid w:val="00BA3D8A"/>
    <w:rsid w:val="00CD3270"/>
    <w:rsid w:val="00CF5AE8"/>
    <w:rsid w:val="00D76C55"/>
    <w:rsid w:val="00DB179A"/>
    <w:rsid w:val="00E04927"/>
    <w:rsid w:val="00E154DB"/>
    <w:rsid w:val="00F54F29"/>
    <w:rsid w:val="00F833C9"/>
    <w:rsid w:val="00F83FD1"/>
    <w:rsid w:val="5F7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134</Words>
  <Characters>769</Characters>
  <Lines>0</Lines>
  <Paragraphs>0</Paragraphs>
  <TotalTime>190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2018-10-17T07:01:00Z</dcterms:created>
  <dc:creator>Administrator</dc:creator>
  <cp:lastModifiedBy>普利莱售后服务</cp:lastModifiedBy>
  <cp:lastPrinted>2020-05-06T09:26:26Z</cp:lastPrinted>
  <dcterms:modified xsi:type="dcterms:W3CDTF">2020-05-06T09:58:57Z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